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920" w:before="0" w:line="266.6664" w:lineRule="auto"/>
        <w:rPr>
          <w:b w:val="1"/>
          <w:sz w:val="60"/>
          <w:szCs w:val="60"/>
        </w:rPr>
      </w:pPr>
      <w:bookmarkStart w:colFirst="0" w:colLast="0" w:name="_yr9zpixxdsvt" w:id="0"/>
      <w:bookmarkEnd w:id="0"/>
      <w:r w:rsidDel="00000000" w:rsidR="00000000" w:rsidRPr="00000000">
        <w:rPr>
          <w:b w:val="1"/>
          <w:sz w:val="60"/>
          <w:szCs w:val="60"/>
          <w:rtl w:val="0"/>
        </w:rPr>
        <w:t xml:space="preserve">Huishoudelijk Reglement voor Vereniging van Eigenaars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w6syc9szc75y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Inleiding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Welkom bij de Vereniging van Eigenaars (VvE) van [Naam Gebouw/Complex]. Dit Huishoudelijk Reglement is opgesteld om een aangename, veilige en geordende woonomgeving te garanderen voor alle bewoners. Het dient als aanvulling op de splitsingsakte en het modelreglement.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uptp0a7eytv8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Artikel 1: Definities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VvE: Vereniging van Eigenaars.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Lid: Een eigenaar van een appartementsrecht binnen de VvE.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Gemeenschappelijke ruimten: Ruimten die door alle leden gebruikt mogen worden.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3ak80yw6sqpe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Artikel 2: Gedragsregels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Leden dienen zich te onthouden van overlastgevend gedrag.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Gemeenschappelijke ruimten dienen schoon en netjes gehouden te worden.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Afval dient volgens de geldende regels te worden gescheiden en weggegooid.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ttyxhs2jclt7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Artikel 3: Gebruik van Gemeenschappelijke Ruimten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Het gebruik van gemeenschappelijke ruimten voor privédoeleinden dient vooraf gemeld te worden bij het bestuur van de VvE.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Schade aan gemeenschappelijke ruimten door een lid, moet door dat lid worden vergoed.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7zbc7t1yse1m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Artikel 4: Onderhoud en Reparaties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Elk lid is verantwoordelijk voor het onderhoud van zijn eigen appartement.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Grote reparaties aan gemeenschappelijke ruimten worden door de VvE georganiseerd.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87stdcbsa3sb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Artikel 5: Wijzigingen aan het Appartement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Voor wijzigingen aan de buitenkant van het appartement is toestemming van de VvE vereist.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Interne wijzigingen mogen het gebouw niet in gevaar brengen.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lguvxb3ww9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Artikel 6: Vergaderingen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Leden worden verwacht de algemene ledenvergaderingen bij te wonen.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Stemrecht is beperkt tot één stem per appartement.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u3327wl7svc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Artikel 7: Financiën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Leden zijn verplicht de VvE-bijdragen te voldoen.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De financiën van de VvE worden jaarlijks gecontroleerd.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xtu5tfuuyf2v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Artikel 8: Geschillen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Geschillen tussen leden onderling of tussen leden en de VvE dienen eerst intern opgelost te worden.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ind w:left="720" w:hanging="360"/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Indien geen oplossing wordt bereikt, kan een externe mediator worden ingeschakeld.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80" w:line="319.9992" w:lineRule="auto"/>
        <w:rPr>
          <w:b w:val="1"/>
          <w:sz w:val="34"/>
          <w:szCs w:val="34"/>
        </w:rPr>
      </w:pPr>
      <w:bookmarkStart w:colFirst="0" w:colLast="0" w:name="_bszpa5opea59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Slotbepalingen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color w:val="374151"/>
          <w:sz w:val="24"/>
          <w:szCs w:val="24"/>
        </w:rPr>
      </w:pPr>
      <w:r w:rsidDel="00000000" w:rsidR="00000000" w:rsidRPr="00000000">
        <w:rPr>
          <w:color w:val="374151"/>
          <w:sz w:val="24"/>
          <w:szCs w:val="24"/>
          <w:rtl w:val="0"/>
        </w:rPr>
        <w:t xml:space="preserve">Dit reglement kan gewijzigd worden door een besluit van de algemene ledenvergadering. Wijzigingen treden in werking na goedkeuring door de meerderheid van de leden.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